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[Gerekçe] nedeniyle [Başlangıç tarihi] tarihinden başlamak üzere [Süre] süreyle ilgili mevzuat uyarınca aylıksız (ücretsiz) izin kullanmak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